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Светска недеља дојења</w:t>
      </w:r>
      <w:r w:rsidR="004313E8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,</w:t>
      </w:r>
      <w:r w:rsidRPr="000F2E5A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 xml:space="preserve"> 1–7. август 2020. године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Национална недеља промоције дојења</w:t>
      </w:r>
      <w:r w:rsidR="004313E8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,</w:t>
      </w:r>
      <w:r w:rsidRPr="000F2E5A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 xml:space="preserve"> 28. септембар – 4. октобар 2020. године</w:t>
      </w:r>
    </w:p>
    <w:p w:rsid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„ПОДРЖИ ДОЈЕЊЕ – ЗА ЗДРАВИЈУ ПЛАНЕТУ”</w:t>
      </w:r>
    </w:p>
    <w:p w:rsid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Светска недеља дојења сваке године се обележава у више од 170 земаља света како би се повећало знање и свест о значају и предностима дојења и обезбедила подршка дојењу. Светска алијанса за подршку дојењу (</w:t>
      </w:r>
      <w:r w:rsidRPr="000F2E5A">
        <w:rPr>
          <w:rFonts w:ascii="Times New Roman" w:eastAsia="Droid Sans Fallback" w:hAnsi="Times New Roman" w:cs="Times New Roman"/>
          <w:i/>
          <w:iCs/>
          <w:color w:val="00000A"/>
          <w:sz w:val="24"/>
          <w:szCs w:val="24"/>
          <w:lang w:val="en-US" w:eastAsia="zh-CN" w:bidi="hi-IN"/>
        </w:rPr>
        <w:t>World Alliance for Breastfeeding Action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– WABA) иницирала је ову кампању како би се интензивирале активности на заштити, промоцији и подршци дојењу, а сваке године пажња је усмерена на различите теме од значаја за дојење.</w:t>
      </w:r>
    </w:p>
    <w:p w:rsid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Званични датум Светске недеље дојења на глобалном нивоу је од 1</w:t>
      </w:r>
      <w:r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.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до 7. августа, али се државама, организацијама и институцијама предлаже да за обележавање и активности поводом Светске недеље дојења изаберу најприкладније датуме у њиховим земљама. У нашој земљи Национална недеља промоције дојења обележава се 40. недеље у години која симболично представља трајање трудноће, а ове године обележиће се у периоду од 28. септембра до 4. октобра под слоганом „ПОДРЖИ ДОЈЕЊЕ – ЗА ЗДРАВИЈУ ПЛАНЕТУ”.</w:t>
      </w:r>
      <w:r w:rsidR="006C00B5" w:rsidRPr="006D40DD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Слоган овогодишње Светске и националне недеље дојења указује нам на важност дојења у очувању животне средине и њен утицај на климатске промене, као и на императив заштите, промовисања и подршке дојењу за здравље људи и здравију животну средину.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Дојење представља најједноставнији, најздравији и најекономичнији начин да се обезбеди задовољење потреба новорођенчета за правилном исхраном. Мајчино млеко је потреба сваког новорођенчета, одојчета и детета до навршене друге године живота. Састав и количина мајчиног млека прилагођени су узрасту детета и његовим потребама. Осим што задовољава потребу за храном, дете сисањем остварује повезаност са мајком и задовољава потребу за блискошћу, стимулише развој свих својих чула, постиже бољи психомоторни развој и развој интелигенције. Дојење је кључни фактор преживљавања, здравља и благостања одојчади и мајки и представља витални део одрживог развоја и значајну компоненту глобалне акције окончања поремећаја ухрањености.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Начин на који се бебе хране утиче на очување наше планете. Мајчино млеко је природна, обновљива храна која штити животну средину, произведена и испоручена без загађења, паковања и отпада. Дојење доприноси смањену емисије угљен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-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диоксида. Са друге стране, производња и потрошња адаптираних млечних формула има негативан утицај на животну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lastRenderedPageBreak/>
        <w:t>средину односно доприноси исцрпљивању природних ресурса, деградацији животне средине и емисији гасова стаклене баште (угљен-диоксида, азот-моноксида, метана и других) који изазивају глобално загревање и климатске промене. Све наведено је важно јер очување наше планете утиче на здравље наших будућих генерација.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Циљеви Светске недеље дојења 2020. су:</w:t>
      </w:r>
    </w:p>
    <w:p w:rsidR="000F2E5A" w:rsidRPr="000F2E5A" w:rsidRDefault="000F2E5A" w:rsidP="006D40DD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и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нформисање о повезаности између дојења и животне средине односно климатских промена</w:t>
      </w:r>
      <w:r w:rsidR="00D81BB4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,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</w:t>
      </w:r>
    </w:p>
    <w:p w:rsidR="000F2E5A" w:rsidRPr="000F2E5A" w:rsidRDefault="000F2E5A" w:rsidP="006D40DD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и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стицање добробити дојења на климатске промене и животну средину</w:t>
      </w:r>
      <w:r w:rsidR="00D81BB4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,</w:t>
      </w:r>
    </w:p>
    <w:p w:rsidR="000F2E5A" w:rsidRPr="000F2E5A" w:rsidRDefault="000F2E5A" w:rsidP="006D40DD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п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одстицање на акције у циљу побољшања здравља људи за здравију планету</w:t>
      </w:r>
      <w:r w:rsidR="00D81BB4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,</w:t>
      </w:r>
    </w:p>
    <w:p w:rsidR="000F2E5A" w:rsidRPr="000F2E5A" w:rsidRDefault="000F2E5A" w:rsidP="006D40DD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а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нгажовање што већег број</w:t>
      </w:r>
      <w:r w:rsidR="007C3C72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a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појединаца и организација да утичу на промоцију и подршку дојењу како би имали здравију планету.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Деградацију животне средине која је последица загађивача у ваздуху, води или храни, прекомерној употреби оскудних ресурса, прекомерном отпаду и уништавању станишта често изазива људска активност. Наши системи производње хране и обрасци потрошње значајно доприносе климатским променама и деградацији животне средине. Зато Светска здравствена организација и </w:t>
      </w:r>
      <w:r w:rsidRPr="000F2E5A">
        <w:rPr>
          <w:rFonts w:ascii="Times New Roman" w:eastAsia="Droid Sans Fallback" w:hAnsi="Times New Roman" w:cs="Times New Roman"/>
          <w:color w:val="1A1617"/>
          <w:sz w:val="24"/>
          <w:szCs w:val="24"/>
          <w:lang w:val="en-US" w:eastAsia="zh-CN" w:bidi="hi-IN"/>
        </w:rPr>
        <w:t xml:space="preserve">UNICEF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препоручују:</w:t>
      </w:r>
    </w:p>
    <w:p w:rsidR="000F2E5A" w:rsidRPr="000F2E5A" w:rsidRDefault="000F2E5A" w:rsidP="00D81BB4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р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ано започињање дојења – први подој требало би да буде у року од једног сата од порођаја</w:t>
      </w:r>
      <w:r w:rsidR="00272F6F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,</w:t>
      </w:r>
    </w:p>
    <w:p w:rsidR="000F2E5A" w:rsidRPr="000F2E5A" w:rsidRDefault="000F2E5A" w:rsidP="00D81BB4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и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скључиво дојење током првих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шест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месеци живота</w:t>
      </w:r>
      <w:r w:rsidR="00D81BB4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,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</w:t>
      </w:r>
    </w:p>
    <w:p w:rsidR="000F2E5A" w:rsidRPr="000F2E5A" w:rsidRDefault="000F2E5A" w:rsidP="00D81BB4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к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онтинуирано дојење до друге године живота или дуже, уз увођење немлечне дохране у првих шест месеци живота.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Производња хране одговорна је за око 26% емисије гасова стаклене баште,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за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око 32% глобалне стопе закисељења земљишта и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за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78% прекомерне минерализације водених токова. Наша тренутна пракса производње и потрошње хране деградира копнене и водене екосистеме и покре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е климатске промене. Стога је важно одговорно коришћење ресурса као што су земља, вода и извори енергије и очување биолошке разноликости. </w:t>
      </w:r>
    </w:p>
    <w:p w:rsidR="000571A2" w:rsidRDefault="000571A2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Коришћење адаптираних млечних формула утиче на животну средину и климу због начина производње, паковања, дистрибуције и начина припреме. Главни састојак ве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ине адаптираних млечних формула је кравље млеко. Индустрија млека обично ослобађа значајне количине метана и других гасова стаклене баште. Поред тога, оброци хране или пашњаци потребни млечним говедима могу довести до крчења шума. То заузврат пове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ава количину угљен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-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диоксида, јер стабла више нису доступна да би га апсорбовала и спречила климатске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lastRenderedPageBreak/>
        <w:t>промене. Храњиви оброци за краве млекаре добијају се од житарица и соје узгајане уз интензивну употребу пестицида и ђубрива. То оставља иза себе још један еколошки траг.</w:t>
      </w:r>
    </w:p>
    <w:p w:rsidR="00BB32A4" w:rsidRDefault="00BB32A4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Процеси производње, паковања, дистрибуције и припреме адаптираних млечних формула, као и код ве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ине производње хране, захтевају енергију. Отпад је још један фактор који треба размотрити јер оставља еколошки траг. Металне лименке, ако се не рециклирају, вероватно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е завршити на депонијама, док пластични, алуминијумски и папирни отпад често заврши у нашим океанима.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За производњу и припрему адаптираних млечних формула потребна је вода. Слатка вода је оскудни природни ресурс и зато је треба заштитити. Кључни су сви напори да сачувамо, рециклирамо и напунимо наше изворе воде. С друге стране, за производњу мајчиног млека потребна је храна коју мајка конзумира што резултира готово никаквим отпадом.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Само око 40% свих беба рођених у току године искључиво се доји до шест месеци старости, а само 45% наставља дојење до друге године живота. Често постоји недостатак подршке дојењу, било у здравственом систему, на радном месту или у заједници. Недостатак породиљског/родитељског одсуства и подршке на радном месту представља велики изазов за оптимално дојење.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sr-Cyrl-RS" w:eastAsia="zh-CN" w:bidi="hi-IN"/>
        </w:rPr>
      </w:pPr>
      <w:r w:rsidRPr="000F2E5A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Шта можемо да учинимо за здравију планету</w:t>
      </w:r>
      <w:r w:rsidRPr="000F2E5A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sr-Cyrl-RS" w:eastAsia="zh-CN" w:bidi="hi-IN"/>
        </w:rPr>
        <w:t>?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Дојење је једно од најбољих улагања за спашавање живота деце и побољшање здравственог, социјалног и економског развоја појединаца и нације. Подршка дојењу има краткорочни и дугорочни утицај на здравља наше планете. Потребно је заговарање за дојење као јавноздравствену интервенцију која спашава животе и спречава инфекције и болести у целој популацији и то:</w:t>
      </w:r>
    </w:p>
    <w:p w:rsidR="000F2E5A" w:rsidRPr="000F2E5A" w:rsidRDefault="00313683" w:rsidP="00313683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  <w:r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• </w:t>
      </w:r>
      <w:r w:rsidR="000F2E5A"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у</w:t>
      </w:r>
      <w:r w:rsidR="000F2E5A"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склађивање националних и међународних смерница за дојење са иницијативама за заштиту животне средине</w:t>
      </w:r>
      <w:r w:rsidR="00CD74B2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;</w:t>
      </w:r>
    </w:p>
    <w:p w:rsidR="000F2E5A" w:rsidRPr="000F2E5A" w:rsidRDefault="000F2E5A" w:rsidP="00313683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у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напређење примене принципа </w:t>
      </w:r>
      <w:r w:rsidR="0027710B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„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болница </w:t>
      </w:r>
      <w:r w:rsidR="0027710B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–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пријатељ беба</w:t>
      </w:r>
      <w:r w:rsidR="0027710B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”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и промовисање дојења у општој популацији</w:t>
      </w:r>
      <w:r w:rsidR="00CD74B2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;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</w:t>
      </w:r>
    </w:p>
    <w:p w:rsidR="000F2E5A" w:rsidRPr="000F2E5A" w:rsidRDefault="000F2E5A" w:rsidP="00313683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п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одизање свести доносилаца одлука у циљу препознавања доприноса дојења у смислу здравствено безбедне хране која унапређује животну средину</w:t>
      </w:r>
      <w:r w:rsidR="00CD74B2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;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</w:t>
      </w:r>
    </w:p>
    <w:p w:rsidR="000F2E5A" w:rsidRPr="000F2E5A" w:rsidRDefault="000F2E5A" w:rsidP="00313683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з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аговарање политике усмерене на смањење емисије угљен-диоксида који се ослобађа при производњи адаптираних млечних формула</w:t>
      </w:r>
      <w:r w:rsidR="00CD74B2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;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</w:t>
      </w:r>
      <w:bookmarkStart w:id="0" w:name="_GoBack"/>
      <w:bookmarkEnd w:id="0"/>
    </w:p>
    <w:p w:rsidR="000F2E5A" w:rsidRPr="000F2E5A" w:rsidRDefault="000F2E5A" w:rsidP="00313683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lastRenderedPageBreak/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п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римена и поштовање одредби Међународног кодекса маркетинга адаптираних млечних формула и одговарају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е резолуције Светске здравствене скупштине</w:t>
      </w:r>
      <w:r w:rsidR="00CD74B2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;</w:t>
      </w:r>
    </w:p>
    <w:p w:rsidR="000F2E5A" w:rsidRPr="000F2E5A" w:rsidRDefault="000F2E5A" w:rsidP="00313683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•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ab/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з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аговарање за пла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ено породиљско одсуство и дојење на радном месту засновано на Конвенцији о заштити материнства од стране Међународне организације рада као минималног стандарда.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 xml:space="preserve">Друштвена подршка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Како би успешно спровеле дојење, све жене имају право на подршку друштва, било да је у питању њихова породица, заједница, здравствени систем или подршка на радном месту. Саветовалиште за дојење је врста подршке коју директно женама/родитељима пружају обучени здравствени радници и саветници. Саветовање о дојењу од суштинског је значаја за пове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ање стопе дојења. Оно има за циљ оснаживање жена/родитеља да доје, поштују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и њихове личне ситуације и жеље, а укључује и пружање практичне помо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ћ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и и демонстрирање како да се беба стави на груди. </w:t>
      </w:r>
      <w:r w:rsidR="005B286C" w:rsidRPr="00CB1BB3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Потребно је </w:t>
      </w:r>
      <w:r w:rsidR="00CB1BB3" w:rsidRPr="00CB1BB3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и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нвес</w:t>
      </w:r>
      <w:r w:rsidR="005B286C" w:rsidRPr="00CB1BB3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тира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ти у одговарајуће програме обуке за различите нивое здравствених радника, консултаната за дојење, здравствених радника у заједници.</w:t>
      </w:r>
      <w:r w:rsidR="00CB1BB3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Потребно је информисати заједницу о утицају храњења новорођенчета/одојчета адаптираним млечним формулама на животну средину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,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у чему значајну улогу између осталих имају и медији. Истовремено је од значаја обезбедити ресурсе за додатна истраживања о утицају адаптираних млечних формула на климу и животну средину.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Циљ кампање је скретање пажње здравствене и шире јавности на значај дојења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у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обезбеђењ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у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оптималне исхране, правилног раста и развоја,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за </w:t>
      </w: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заштиту и унапређење здравља детета и мајке, заштиту животне средине, као и указивање на значај пружања подршке и помоћи трудницама и мајкама дојиљама да остваре успешно дојење. </w:t>
      </w:r>
    </w:p>
    <w:p w:rsidR="000F2E5A" w:rsidRPr="000F2E5A" w:rsidRDefault="000F2E5A" w:rsidP="000F2E5A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</w:p>
    <w:p w:rsidR="00A96DCB" w:rsidRDefault="000F2E5A" w:rsidP="00CB1BB3">
      <w:pPr>
        <w:widowControl w:val="0"/>
        <w:suppressAutoHyphens/>
        <w:spacing w:after="0" w:line="360" w:lineRule="auto"/>
        <w:jc w:val="both"/>
      </w:pPr>
      <w:r w:rsidRPr="000F2E5A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Сваке године, у оквиру обележавања Светске и Националне недеље дојења Институт за јавно здравље Србије „Др Милан Јовановић Батут” расписује  конкурс за избор најбољих ликовних и литерарних радова за децу предшколских установа и ученике основних школа у Републици Србији. Циљ конкурса је да се подстакне здравственоваспитни рад у предшколским установама и основним школама на тему подршке дојењу као најоптималнијем начину исхране новорођенчади и одојчади. Ове године, због актуелне COVID-19 пандемије, конкурс ће бити расписан на јесен.</w:t>
      </w:r>
    </w:p>
    <w:sectPr w:rsidR="00A96DC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5A"/>
    <w:rsid w:val="000571A2"/>
    <w:rsid w:val="000F2E5A"/>
    <w:rsid w:val="002567C5"/>
    <w:rsid w:val="00272F6F"/>
    <w:rsid w:val="0027710B"/>
    <w:rsid w:val="00313683"/>
    <w:rsid w:val="004313E8"/>
    <w:rsid w:val="00480DCB"/>
    <w:rsid w:val="00513FEF"/>
    <w:rsid w:val="005B286C"/>
    <w:rsid w:val="006C00B5"/>
    <w:rsid w:val="006D40DD"/>
    <w:rsid w:val="0072036B"/>
    <w:rsid w:val="007C3C72"/>
    <w:rsid w:val="008E09F1"/>
    <w:rsid w:val="009B3B9E"/>
    <w:rsid w:val="00BB32A4"/>
    <w:rsid w:val="00BC35AE"/>
    <w:rsid w:val="00CB1BB3"/>
    <w:rsid w:val="00CD74B2"/>
    <w:rsid w:val="00D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TG. Gruden</dc:creator>
  <cp:lastModifiedBy>Tamara TG. Gruden</cp:lastModifiedBy>
  <cp:revision>3</cp:revision>
  <dcterms:created xsi:type="dcterms:W3CDTF">2020-07-29T10:01:00Z</dcterms:created>
  <dcterms:modified xsi:type="dcterms:W3CDTF">2020-07-29T10:29:00Z</dcterms:modified>
</cp:coreProperties>
</file>